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61" w:rsidRPr="00401261" w:rsidRDefault="00401261" w:rsidP="00401261">
      <w:pPr>
        <w:spacing w:after="0"/>
        <w:jc w:val="right"/>
        <w:rPr>
          <w:rFonts w:eastAsia="Times New Roman" w:cs="Arial"/>
          <w:b/>
          <w:sz w:val="16"/>
          <w:szCs w:val="16"/>
          <w:lang w:eastAsia="de-DE"/>
        </w:rPr>
      </w:pPr>
      <w:r w:rsidRPr="00774F40">
        <w:rPr>
          <w:rFonts w:eastAsia="Times New Roman" w:cs="Arial"/>
          <w:b/>
          <w:noProof/>
          <w:sz w:val="16"/>
          <w:szCs w:val="16"/>
          <w:lang w:eastAsia="de-DE"/>
        </w:rPr>
        <w:t>Gelesen von Michael Zyla - Mai 2019: Quelle: https://www.finanztip.de/lebensversicherung/lebensversicherung-zillmerung/</w:t>
      </w:r>
    </w:p>
    <w:p w:rsidR="00401261" w:rsidRPr="00401261" w:rsidRDefault="00401261" w:rsidP="00401261">
      <w:pPr>
        <w:rPr>
          <w:rFonts w:cs="Arial"/>
          <w:sz w:val="24"/>
          <w:szCs w:val="24"/>
        </w:rPr>
      </w:pPr>
    </w:p>
    <w:p w:rsidR="00401261" w:rsidRPr="00774F40" w:rsidRDefault="00401261" w:rsidP="00401261">
      <w:pPr>
        <w:jc w:val="center"/>
        <w:rPr>
          <w:rFonts w:cs="Arial"/>
          <w:sz w:val="32"/>
          <w:szCs w:val="32"/>
        </w:rPr>
      </w:pPr>
      <w:r w:rsidRPr="00774F40">
        <w:rPr>
          <w:rFonts w:cs="Arial"/>
          <w:sz w:val="32"/>
          <w:szCs w:val="32"/>
        </w:rPr>
        <w:t>Das Wichtigste in Kürze</w:t>
      </w:r>
    </w:p>
    <w:p w:rsidR="00401261" w:rsidRPr="00774F40" w:rsidRDefault="00401261" w:rsidP="00401261">
      <w:pPr>
        <w:rPr>
          <w:rFonts w:cs="Arial"/>
          <w:sz w:val="26"/>
          <w:szCs w:val="26"/>
        </w:rPr>
      </w:pPr>
      <w:r w:rsidRPr="00774F40">
        <w:rPr>
          <w:rFonts w:cs="Arial"/>
          <w:sz w:val="26"/>
          <w:szCs w:val="26"/>
        </w:rPr>
        <w:t xml:space="preserve">Das </w:t>
      </w:r>
      <w:r w:rsidRPr="00774F40">
        <w:rPr>
          <w:rFonts w:cs="Arial"/>
          <w:b/>
          <w:sz w:val="26"/>
          <w:szCs w:val="26"/>
        </w:rPr>
        <w:t>Zillmerverfahren</w:t>
      </w:r>
      <w:r w:rsidRPr="00774F40">
        <w:rPr>
          <w:rFonts w:cs="Arial"/>
          <w:sz w:val="26"/>
          <w:szCs w:val="26"/>
        </w:rPr>
        <w:t xml:space="preserve"> ist eine Rechenmethode, mit der die Versicherung die Abschlusskosten auf die gesamte Laufzeit einer Lebens- oder Rentenversicherung verteilt.</w:t>
      </w:r>
      <w:r w:rsidRPr="00774F40">
        <w:rPr>
          <w:rFonts w:cs="Arial"/>
          <w:sz w:val="26"/>
          <w:szCs w:val="26"/>
        </w:rPr>
        <w:t xml:space="preserve"> </w:t>
      </w:r>
      <w:r w:rsidRPr="00774F40">
        <w:rPr>
          <w:rFonts w:cs="Arial"/>
          <w:sz w:val="26"/>
          <w:szCs w:val="26"/>
        </w:rPr>
        <w:t>Dennoch zahlt der Versicherungsnehmer die Vermittler-Provision und Verwaltungsgebühren, also die Abschlusskosten, gleich am Anfang der Laufzeit.</w:t>
      </w:r>
    </w:p>
    <w:p w:rsidR="00F24BE9" w:rsidRPr="00774F40" w:rsidRDefault="00401261" w:rsidP="00401261">
      <w:pPr>
        <w:rPr>
          <w:rFonts w:cs="Arial"/>
          <w:sz w:val="26"/>
          <w:szCs w:val="26"/>
        </w:rPr>
      </w:pPr>
      <w:r w:rsidRPr="00774F40">
        <w:rPr>
          <w:rFonts w:cs="Arial"/>
          <w:sz w:val="26"/>
          <w:szCs w:val="26"/>
        </w:rPr>
        <w:t>Das Gesetz macht Vorgaben, wie Abschlusskosten verrechnet werden müssen.</w:t>
      </w:r>
    </w:p>
    <w:p w:rsidR="00401261" w:rsidRPr="00774F40" w:rsidRDefault="00401261" w:rsidP="00401261">
      <w:pPr>
        <w:pStyle w:val="KeinLeerraum"/>
        <w:rPr>
          <w:rFonts w:cs="Arial"/>
          <w:color w:val="323232"/>
          <w:sz w:val="26"/>
          <w:szCs w:val="26"/>
          <w:shd w:val="clear" w:color="auto" w:fill="FFFFFF"/>
        </w:rPr>
      </w:pPr>
      <w:r w:rsidRPr="00774F40">
        <w:rPr>
          <w:rFonts w:cs="Arial"/>
          <w:color w:val="323232"/>
          <w:sz w:val="26"/>
          <w:szCs w:val="26"/>
          <w:shd w:val="clear" w:color="auto" w:fill="FFFFFF"/>
        </w:rPr>
        <w:t xml:space="preserve">Das </w:t>
      </w:r>
      <w:r w:rsidRPr="00774F40">
        <w:rPr>
          <w:rFonts w:cs="Arial"/>
          <w:b/>
          <w:color w:val="323232"/>
          <w:sz w:val="26"/>
          <w:szCs w:val="26"/>
          <w:shd w:val="clear" w:color="auto" w:fill="FFFFFF"/>
        </w:rPr>
        <w:t>Zillmerverfahren, oder die Zillmerung</w:t>
      </w:r>
      <w:r w:rsidRPr="00774F40">
        <w:rPr>
          <w:rFonts w:cs="Arial"/>
          <w:color w:val="323232"/>
          <w:sz w:val="26"/>
          <w:szCs w:val="26"/>
          <w:shd w:val="clear" w:color="auto" w:fill="FFFFFF"/>
        </w:rPr>
        <w:t xml:space="preserve">, kommt bei der Berechnung der Beiträge einer </w:t>
      </w:r>
      <w:r w:rsidRPr="00774F40">
        <w:rPr>
          <w:rFonts w:cs="Arial"/>
          <w:sz w:val="26"/>
          <w:szCs w:val="26"/>
        </w:rPr>
        <w:t>Lebens- und Rentenversicherung</w:t>
      </w:r>
      <w:r w:rsidRPr="00774F40">
        <w:rPr>
          <w:rFonts w:cs="Arial"/>
          <w:color w:val="323232"/>
          <w:sz w:val="26"/>
          <w:szCs w:val="26"/>
          <w:shd w:val="clear" w:color="auto" w:fill="FFFFFF"/>
        </w:rPr>
        <w:t xml:space="preserve"> zum Einsatz.</w:t>
      </w:r>
    </w:p>
    <w:p w:rsidR="00401261" w:rsidRPr="00774F40" w:rsidRDefault="00401261" w:rsidP="00401261">
      <w:pPr>
        <w:pStyle w:val="KeinLeerraum"/>
        <w:rPr>
          <w:rFonts w:cs="Arial"/>
          <w:color w:val="323232"/>
          <w:sz w:val="26"/>
          <w:szCs w:val="26"/>
          <w:shd w:val="clear" w:color="auto" w:fill="FFFFFF"/>
        </w:rPr>
      </w:pPr>
      <w:r w:rsidRPr="00774F40">
        <w:rPr>
          <w:rFonts w:cs="Arial"/>
          <w:color w:val="323232"/>
          <w:sz w:val="26"/>
          <w:szCs w:val="26"/>
          <w:shd w:val="clear" w:color="auto" w:fill="FFFFFF"/>
        </w:rPr>
        <w:t xml:space="preserve">Die Versicherung </w:t>
      </w:r>
      <w:r w:rsidRPr="00774F40">
        <w:rPr>
          <w:rStyle w:val="Fett"/>
          <w:rFonts w:cs="Arial"/>
          <w:b w:val="0"/>
          <w:bCs w:val="0"/>
          <w:color w:val="323232"/>
          <w:sz w:val="26"/>
          <w:szCs w:val="26"/>
        </w:rPr>
        <w:t>verteilt damit die Kosten</w:t>
      </w:r>
      <w:r w:rsidRPr="00774F40">
        <w:rPr>
          <w:rFonts w:cs="Arial"/>
          <w:color w:val="323232"/>
          <w:sz w:val="26"/>
          <w:szCs w:val="26"/>
          <w:shd w:val="clear" w:color="auto" w:fill="FFFFFF"/>
        </w:rPr>
        <w:t xml:space="preserve"> für den Abschluss rechnerisch auf die gesamte Laufzeit. Die Abschlusskosten bestehen meist aus einer Provision für den Vermittler und verschiedenen Kosten für die Berechnung des Vertrags.</w:t>
      </w:r>
    </w:p>
    <w:p w:rsidR="00401261" w:rsidRPr="00774F40" w:rsidRDefault="00401261" w:rsidP="00401261">
      <w:pPr>
        <w:pStyle w:val="KeinLeerraum"/>
        <w:rPr>
          <w:rFonts w:cs="Arial"/>
          <w:color w:val="323232"/>
          <w:sz w:val="26"/>
          <w:szCs w:val="26"/>
          <w:shd w:val="clear" w:color="auto" w:fill="FFFFFF"/>
        </w:rPr>
      </w:pPr>
    </w:p>
    <w:p w:rsidR="00401261" w:rsidRPr="00774F40" w:rsidRDefault="00401261" w:rsidP="00401261">
      <w:pPr>
        <w:pStyle w:val="KeinLeerraum"/>
        <w:rPr>
          <w:rFonts w:cs="Arial"/>
          <w:sz w:val="26"/>
          <w:szCs w:val="26"/>
        </w:rPr>
      </w:pPr>
      <w:r w:rsidRPr="00774F40">
        <w:rPr>
          <w:rFonts w:cs="Arial"/>
          <w:sz w:val="26"/>
          <w:szCs w:val="26"/>
        </w:rPr>
        <w:t>Jeder Vertragsabschluss führt zu Abschlusskosten. Ein Vermittler erhält vom Anbieter eine Provision, außerdem will die Versicherung sich ihre Leistungen bezahlen lassen. Dazu zählen die Berechnung des Risikos und die Erstellung des Vertrags. Diese Kosten trägt der Versicherte.</w:t>
      </w:r>
    </w:p>
    <w:p w:rsidR="00401261" w:rsidRPr="00774F40" w:rsidRDefault="00401261" w:rsidP="00401261">
      <w:pPr>
        <w:pStyle w:val="KeinLeerraum"/>
        <w:rPr>
          <w:rFonts w:cs="Arial"/>
          <w:sz w:val="26"/>
          <w:szCs w:val="26"/>
        </w:rPr>
      </w:pPr>
    </w:p>
    <w:p w:rsidR="00401261" w:rsidRPr="00774F40" w:rsidRDefault="00401261" w:rsidP="00401261">
      <w:pPr>
        <w:pStyle w:val="KeinLeerraum"/>
        <w:rPr>
          <w:rFonts w:cs="Arial"/>
          <w:sz w:val="26"/>
          <w:szCs w:val="26"/>
        </w:rPr>
      </w:pPr>
      <w:r w:rsidRPr="00774F40">
        <w:rPr>
          <w:rFonts w:cs="Arial"/>
          <w:sz w:val="26"/>
          <w:szCs w:val="26"/>
        </w:rPr>
        <w:t>Würde die Versicherung sie gleich nach Vertragsabschluss in Rechnung stellen, würden viele Kunden vermutlich sofort vom Abschluss zurücktreten. Deshalb wurde das Zillmerverfahren entwickelt:</w:t>
      </w:r>
    </w:p>
    <w:p w:rsidR="00401261" w:rsidRPr="00774F40" w:rsidRDefault="00401261" w:rsidP="00401261">
      <w:pPr>
        <w:pStyle w:val="KeinLeerraum"/>
        <w:rPr>
          <w:rFonts w:cs="Arial"/>
          <w:sz w:val="26"/>
          <w:szCs w:val="26"/>
        </w:rPr>
      </w:pPr>
      <w:r w:rsidRPr="00774F40">
        <w:rPr>
          <w:rFonts w:cs="Arial"/>
          <w:sz w:val="26"/>
          <w:szCs w:val="26"/>
        </w:rPr>
        <w:t>Die Kosten werden auf alle Beiträge verteilt, sodass der Versicherte sie kaum bemerkt und trotzdem bezahlt.</w:t>
      </w:r>
    </w:p>
    <w:p w:rsidR="00774F40" w:rsidRPr="00774F40" w:rsidRDefault="00774F40" w:rsidP="00401261">
      <w:pPr>
        <w:pStyle w:val="KeinLeerraum"/>
        <w:rPr>
          <w:rFonts w:cs="Arial"/>
          <w:sz w:val="26"/>
          <w:szCs w:val="26"/>
        </w:rPr>
      </w:pPr>
    </w:p>
    <w:p w:rsidR="00401261" w:rsidRPr="00774F40" w:rsidRDefault="00401261" w:rsidP="00401261">
      <w:pPr>
        <w:pStyle w:val="KeinLeerraum"/>
        <w:rPr>
          <w:rFonts w:cs="Arial"/>
          <w:sz w:val="26"/>
          <w:szCs w:val="26"/>
        </w:rPr>
      </w:pPr>
      <w:r w:rsidRPr="00774F40">
        <w:rPr>
          <w:rFonts w:cs="Arial"/>
          <w:sz w:val="26"/>
          <w:szCs w:val="26"/>
        </w:rPr>
        <w:t xml:space="preserve">Die Finanzierung der Abschlusskosten wird mithilfe des Zillmersatzes errechnet. </w:t>
      </w:r>
      <w:bookmarkStart w:id="0" w:name="_GoBack"/>
      <w:bookmarkEnd w:id="0"/>
      <w:r w:rsidRPr="00774F40">
        <w:rPr>
          <w:rFonts w:cs="Arial"/>
          <w:sz w:val="26"/>
          <w:szCs w:val="26"/>
        </w:rPr>
        <w:t>Dieser beträgt derzeit 2,5 Prozent aller gezahlten Beiträge, die nicht für den Versicherungsschutz oder die Verwaltung anfallen (§4 Deckungsrückstellungsverordnung).</w:t>
      </w:r>
    </w:p>
    <w:p w:rsidR="00774F40" w:rsidRPr="00774F40" w:rsidRDefault="00774F40" w:rsidP="00401261">
      <w:pPr>
        <w:pStyle w:val="KeinLeerraum"/>
        <w:rPr>
          <w:rFonts w:cs="Arial"/>
          <w:sz w:val="26"/>
          <w:szCs w:val="26"/>
        </w:rPr>
      </w:pPr>
    </w:p>
    <w:p w:rsidR="00774F40" w:rsidRPr="00774F40" w:rsidRDefault="00401261" w:rsidP="00401261">
      <w:pPr>
        <w:pStyle w:val="KeinLeerraum"/>
        <w:rPr>
          <w:rFonts w:cs="Arial"/>
          <w:sz w:val="26"/>
          <w:szCs w:val="26"/>
        </w:rPr>
      </w:pPr>
      <w:r w:rsidRPr="00774F40">
        <w:rPr>
          <w:rFonts w:cs="Arial"/>
          <w:sz w:val="26"/>
          <w:szCs w:val="26"/>
        </w:rPr>
        <w:t xml:space="preserve">Die Versicherung errechnet zunächst einen Beitrag (Nettobeitrag), den der Versicherte anhand seiner Versicherungssumme und seines Risikoprofils zahlen muss. </w:t>
      </w:r>
    </w:p>
    <w:p w:rsidR="00774F40" w:rsidRPr="00774F40" w:rsidRDefault="00774F40" w:rsidP="00401261">
      <w:pPr>
        <w:pStyle w:val="KeinLeerraum"/>
        <w:rPr>
          <w:rFonts w:cs="Arial"/>
          <w:sz w:val="26"/>
          <w:szCs w:val="26"/>
        </w:rPr>
      </w:pPr>
    </w:p>
    <w:p w:rsidR="00774F40" w:rsidRPr="00774F40" w:rsidRDefault="00401261" w:rsidP="00401261">
      <w:pPr>
        <w:pStyle w:val="KeinLeerraum"/>
        <w:rPr>
          <w:rFonts w:cs="Arial"/>
          <w:sz w:val="26"/>
          <w:szCs w:val="26"/>
        </w:rPr>
      </w:pPr>
      <w:r w:rsidRPr="00774F40">
        <w:rPr>
          <w:rFonts w:cs="Arial"/>
          <w:sz w:val="26"/>
          <w:szCs w:val="26"/>
        </w:rPr>
        <w:t>Angenommen, für die Lebensversicherung wird ein monatlicher Sparbeitrag von 100 Euro vereinbart – also der Beitrag ohne Kosten für Versicherungsschutz und Verwaltung. Außerdem soll der Vertrag 30 Jahre lang laufen. Insgesamt würde der Versicherte demnach 36.000 Euro in die Police einzahlen.</w:t>
      </w:r>
    </w:p>
    <w:p w:rsidR="00774F40" w:rsidRPr="00774F40" w:rsidRDefault="00401261" w:rsidP="00401261">
      <w:pPr>
        <w:pStyle w:val="KeinLeerraum"/>
        <w:rPr>
          <w:rFonts w:cs="Arial"/>
          <w:sz w:val="26"/>
          <w:szCs w:val="26"/>
        </w:rPr>
      </w:pPr>
      <w:r w:rsidRPr="00774F40">
        <w:rPr>
          <w:rFonts w:cs="Arial"/>
          <w:sz w:val="26"/>
          <w:szCs w:val="26"/>
        </w:rPr>
        <w:t xml:space="preserve">Beträgt der Zillmersatz 2,5 Prozent dieser Beiträge, dürfen Abschlusskosten in Höhe von 900 Euro auf die Laufzeit verteilt werden. Diese Kosten werden also auf </w:t>
      </w:r>
      <w:r w:rsidR="00774F40" w:rsidRPr="00774F40">
        <w:rPr>
          <w:rFonts w:cs="Arial"/>
          <w:sz w:val="26"/>
          <w:szCs w:val="26"/>
        </w:rPr>
        <w:t>den Nettobeitrag aufgeschlagen.</w:t>
      </w:r>
    </w:p>
    <w:p w:rsidR="00401261" w:rsidRPr="00774F40" w:rsidRDefault="00401261" w:rsidP="00401261">
      <w:pPr>
        <w:pStyle w:val="KeinLeerraum"/>
        <w:rPr>
          <w:rFonts w:cs="Arial"/>
          <w:sz w:val="26"/>
          <w:szCs w:val="26"/>
        </w:rPr>
      </w:pPr>
      <w:r w:rsidRPr="00774F40">
        <w:rPr>
          <w:rFonts w:cs="Arial"/>
          <w:sz w:val="26"/>
          <w:szCs w:val="26"/>
        </w:rPr>
        <w:t>Der gezillmerte Beitrag ist dann 102,50 Euro monatlich. Darauf kommen noch weitere Bestandteile eines Lebensversicherungsbeitrags, zum Beispiel Verwaltungskosten und Bezahlung des Versicherungsschutzes im Todesfall.</w:t>
      </w:r>
    </w:p>
    <w:p w:rsidR="00401261" w:rsidRPr="00401261" w:rsidRDefault="00401261" w:rsidP="00401261">
      <w:pPr>
        <w:pStyle w:val="KeinLeerraum"/>
      </w:pPr>
    </w:p>
    <w:sectPr w:rsidR="00401261" w:rsidRPr="00401261" w:rsidSect="00774F40">
      <w:pgSz w:w="11906" w:h="16838"/>
      <w:pgMar w:top="1418" w:right="1077"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61"/>
    <w:rsid w:val="00017BB1"/>
    <w:rsid w:val="00090257"/>
    <w:rsid w:val="000A7C2C"/>
    <w:rsid w:val="000B4AA5"/>
    <w:rsid w:val="000B68F8"/>
    <w:rsid w:val="000B6F98"/>
    <w:rsid w:val="000C12E0"/>
    <w:rsid w:val="00100191"/>
    <w:rsid w:val="00116E33"/>
    <w:rsid w:val="00150AE7"/>
    <w:rsid w:val="0015486F"/>
    <w:rsid w:val="00170652"/>
    <w:rsid w:val="00181D0B"/>
    <w:rsid w:val="00196517"/>
    <w:rsid w:val="001972A1"/>
    <w:rsid w:val="0023500A"/>
    <w:rsid w:val="00246055"/>
    <w:rsid w:val="0025584C"/>
    <w:rsid w:val="002565BC"/>
    <w:rsid w:val="00275ACD"/>
    <w:rsid w:val="00282CB8"/>
    <w:rsid w:val="002C00DA"/>
    <w:rsid w:val="002D1CF2"/>
    <w:rsid w:val="00311A61"/>
    <w:rsid w:val="00313BA7"/>
    <w:rsid w:val="0031448F"/>
    <w:rsid w:val="00316885"/>
    <w:rsid w:val="00324227"/>
    <w:rsid w:val="00341A44"/>
    <w:rsid w:val="003508D5"/>
    <w:rsid w:val="00383404"/>
    <w:rsid w:val="00393813"/>
    <w:rsid w:val="00394BA2"/>
    <w:rsid w:val="003B335B"/>
    <w:rsid w:val="003E6C1E"/>
    <w:rsid w:val="003F756E"/>
    <w:rsid w:val="00401261"/>
    <w:rsid w:val="00446E8E"/>
    <w:rsid w:val="00464009"/>
    <w:rsid w:val="0046563A"/>
    <w:rsid w:val="00473241"/>
    <w:rsid w:val="00476556"/>
    <w:rsid w:val="00484607"/>
    <w:rsid w:val="00486366"/>
    <w:rsid w:val="004B4E25"/>
    <w:rsid w:val="004B6355"/>
    <w:rsid w:val="004F7863"/>
    <w:rsid w:val="005179AD"/>
    <w:rsid w:val="00535F7E"/>
    <w:rsid w:val="00536210"/>
    <w:rsid w:val="0054052C"/>
    <w:rsid w:val="00545F43"/>
    <w:rsid w:val="00560B37"/>
    <w:rsid w:val="00570EA2"/>
    <w:rsid w:val="00576669"/>
    <w:rsid w:val="005A12E0"/>
    <w:rsid w:val="005D0C4F"/>
    <w:rsid w:val="005E240F"/>
    <w:rsid w:val="00602928"/>
    <w:rsid w:val="0062729F"/>
    <w:rsid w:val="00631725"/>
    <w:rsid w:val="00634055"/>
    <w:rsid w:val="006945FE"/>
    <w:rsid w:val="006F169C"/>
    <w:rsid w:val="006F4F17"/>
    <w:rsid w:val="00713ADD"/>
    <w:rsid w:val="00714D48"/>
    <w:rsid w:val="00716E31"/>
    <w:rsid w:val="00753C46"/>
    <w:rsid w:val="007622D3"/>
    <w:rsid w:val="007720F7"/>
    <w:rsid w:val="00774F40"/>
    <w:rsid w:val="00795577"/>
    <w:rsid w:val="007963E9"/>
    <w:rsid w:val="007B5141"/>
    <w:rsid w:val="007C72F2"/>
    <w:rsid w:val="007F226E"/>
    <w:rsid w:val="008206A7"/>
    <w:rsid w:val="00824B16"/>
    <w:rsid w:val="0083220A"/>
    <w:rsid w:val="008337B0"/>
    <w:rsid w:val="00833815"/>
    <w:rsid w:val="00840F94"/>
    <w:rsid w:val="00860BBB"/>
    <w:rsid w:val="00862EDA"/>
    <w:rsid w:val="008A1D76"/>
    <w:rsid w:val="008F410B"/>
    <w:rsid w:val="00916779"/>
    <w:rsid w:val="0093652E"/>
    <w:rsid w:val="009535AF"/>
    <w:rsid w:val="009832DE"/>
    <w:rsid w:val="009940DB"/>
    <w:rsid w:val="0099619D"/>
    <w:rsid w:val="009971F0"/>
    <w:rsid w:val="009A65DF"/>
    <w:rsid w:val="009B2CAF"/>
    <w:rsid w:val="009D0EB6"/>
    <w:rsid w:val="009E1689"/>
    <w:rsid w:val="00A23177"/>
    <w:rsid w:val="00A270C2"/>
    <w:rsid w:val="00A36A45"/>
    <w:rsid w:val="00A60834"/>
    <w:rsid w:val="00A71086"/>
    <w:rsid w:val="00A919E2"/>
    <w:rsid w:val="00A93333"/>
    <w:rsid w:val="00AC20A8"/>
    <w:rsid w:val="00AD2968"/>
    <w:rsid w:val="00AE3FBA"/>
    <w:rsid w:val="00B430B9"/>
    <w:rsid w:val="00B5782A"/>
    <w:rsid w:val="00B6355E"/>
    <w:rsid w:val="00B9307D"/>
    <w:rsid w:val="00B97077"/>
    <w:rsid w:val="00BA186A"/>
    <w:rsid w:val="00BB364B"/>
    <w:rsid w:val="00BC64C9"/>
    <w:rsid w:val="00C003A3"/>
    <w:rsid w:val="00C517FF"/>
    <w:rsid w:val="00CA1AA1"/>
    <w:rsid w:val="00CB188C"/>
    <w:rsid w:val="00D25878"/>
    <w:rsid w:val="00D82C5B"/>
    <w:rsid w:val="00D92207"/>
    <w:rsid w:val="00DD5EC6"/>
    <w:rsid w:val="00DD784D"/>
    <w:rsid w:val="00E03BF8"/>
    <w:rsid w:val="00E24EE1"/>
    <w:rsid w:val="00E43251"/>
    <w:rsid w:val="00E465AE"/>
    <w:rsid w:val="00E50666"/>
    <w:rsid w:val="00E91693"/>
    <w:rsid w:val="00E91A1E"/>
    <w:rsid w:val="00EA0250"/>
    <w:rsid w:val="00EA0895"/>
    <w:rsid w:val="00EB03E6"/>
    <w:rsid w:val="00EB4F0A"/>
    <w:rsid w:val="00ED3E02"/>
    <w:rsid w:val="00EE25C8"/>
    <w:rsid w:val="00EF4543"/>
    <w:rsid w:val="00EF766A"/>
    <w:rsid w:val="00F01201"/>
    <w:rsid w:val="00F04113"/>
    <w:rsid w:val="00F05328"/>
    <w:rsid w:val="00F14C11"/>
    <w:rsid w:val="00F24BE9"/>
    <w:rsid w:val="00F25CFE"/>
    <w:rsid w:val="00F26B92"/>
    <w:rsid w:val="00F74AEC"/>
    <w:rsid w:val="00F83F5B"/>
    <w:rsid w:val="00FD0C6A"/>
    <w:rsid w:val="00FE7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character" w:styleId="Hyperlink">
    <w:name w:val="Hyperlink"/>
    <w:basedOn w:val="Absatz-Standardschriftart"/>
    <w:uiPriority w:val="99"/>
    <w:semiHidden/>
    <w:unhideWhenUsed/>
    <w:rsid w:val="00401261"/>
    <w:rPr>
      <w:color w:val="0000FF"/>
      <w:u w:val="single"/>
    </w:rPr>
  </w:style>
  <w:style w:type="character" w:styleId="Fett">
    <w:name w:val="Strong"/>
    <w:basedOn w:val="Absatz-Standardschriftart"/>
    <w:uiPriority w:val="22"/>
    <w:qFormat/>
    <w:rsid w:val="00401261"/>
    <w:rPr>
      <w:b/>
      <w:bCs/>
    </w:rPr>
  </w:style>
  <w:style w:type="paragraph" w:styleId="Sprechblasentext">
    <w:name w:val="Balloon Text"/>
    <w:basedOn w:val="Standard"/>
    <w:link w:val="SprechblasentextZchn"/>
    <w:uiPriority w:val="99"/>
    <w:semiHidden/>
    <w:unhideWhenUsed/>
    <w:rsid w:val="00401261"/>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12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character" w:styleId="Hyperlink">
    <w:name w:val="Hyperlink"/>
    <w:basedOn w:val="Absatz-Standardschriftart"/>
    <w:uiPriority w:val="99"/>
    <w:semiHidden/>
    <w:unhideWhenUsed/>
    <w:rsid w:val="00401261"/>
    <w:rPr>
      <w:color w:val="0000FF"/>
      <w:u w:val="single"/>
    </w:rPr>
  </w:style>
  <w:style w:type="character" w:styleId="Fett">
    <w:name w:val="Strong"/>
    <w:basedOn w:val="Absatz-Standardschriftart"/>
    <w:uiPriority w:val="22"/>
    <w:qFormat/>
    <w:rsid w:val="00401261"/>
    <w:rPr>
      <w:b/>
      <w:bCs/>
    </w:rPr>
  </w:style>
  <w:style w:type="paragraph" w:styleId="Sprechblasentext">
    <w:name w:val="Balloon Text"/>
    <w:basedOn w:val="Standard"/>
    <w:link w:val="SprechblasentextZchn"/>
    <w:uiPriority w:val="99"/>
    <w:semiHidden/>
    <w:unhideWhenUsed/>
    <w:rsid w:val="00401261"/>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12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7812">
      <w:bodyDiv w:val="1"/>
      <w:marLeft w:val="0"/>
      <w:marRight w:val="0"/>
      <w:marTop w:val="0"/>
      <w:marBottom w:val="0"/>
      <w:divBdr>
        <w:top w:val="none" w:sz="0" w:space="0" w:color="auto"/>
        <w:left w:val="none" w:sz="0" w:space="0" w:color="auto"/>
        <w:bottom w:val="none" w:sz="0" w:space="0" w:color="auto"/>
        <w:right w:val="none" w:sz="0" w:space="0" w:color="auto"/>
      </w:divBdr>
      <w:divsChild>
        <w:div w:id="1775250687">
          <w:marLeft w:val="0"/>
          <w:marRight w:val="0"/>
          <w:marTop w:val="0"/>
          <w:marBottom w:val="0"/>
          <w:divBdr>
            <w:top w:val="none" w:sz="0" w:space="0" w:color="auto"/>
            <w:left w:val="none" w:sz="0" w:space="0" w:color="auto"/>
            <w:bottom w:val="none" w:sz="0" w:space="0" w:color="auto"/>
            <w:right w:val="none" w:sz="0" w:space="0" w:color="auto"/>
          </w:divBdr>
        </w:div>
      </w:divsChild>
    </w:div>
    <w:div w:id="193463037">
      <w:bodyDiv w:val="1"/>
      <w:marLeft w:val="0"/>
      <w:marRight w:val="0"/>
      <w:marTop w:val="0"/>
      <w:marBottom w:val="0"/>
      <w:divBdr>
        <w:top w:val="none" w:sz="0" w:space="0" w:color="auto"/>
        <w:left w:val="none" w:sz="0" w:space="0" w:color="auto"/>
        <w:bottom w:val="none" w:sz="0" w:space="0" w:color="auto"/>
        <w:right w:val="none" w:sz="0" w:space="0" w:color="auto"/>
      </w:divBdr>
    </w:div>
    <w:div w:id="787889651">
      <w:bodyDiv w:val="1"/>
      <w:marLeft w:val="0"/>
      <w:marRight w:val="0"/>
      <w:marTop w:val="0"/>
      <w:marBottom w:val="0"/>
      <w:divBdr>
        <w:top w:val="none" w:sz="0" w:space="0" w:color="auto"/>
        <w:left w:val="none" w:sz="0" w:space="0" w:color="auto"/>
        <w:bottom w:val="none" w:sz="0" w:space="0" w:color="auto"/>
        <w:right w:val="none" w:sz="0" w:space="0" w:color="auto"/>
      </w:divBdr>
      <w:divsChild>
        <w:div w:id="1238973812">
          <w:marLeft w:val="0"/>
          <w:marRight w:val="0"/>
          <w:marTop w:val="0"/>
          <w:marBottom w:val="0"/>
          <w:divBdr>
            <w:top w:val="none" w:sz="0" w:space="0" w:color="auto"/>
            <w:left w:val="none" w:sz="0" w:space="0" w:color="auto"/>
            <w:bottom w:val="none" w:sz="0" w:space="0" w:color="auto"/>
            <w:right w:val="none" w:sz="0" w:space="0" w:color="auto"/>
          </w:divBdr>
        </w:div>
      </w:divsChild>
    </w:div>
    <w:div w:id="160938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2223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cp:revision>
  <dcterms:created xsi:type="dcterms:W3CDTF">2019-05-08T15:22:00Z</dcterms:created>
  <dcterms:modified xsi:type="dcterms:W3CDTF">2019-05-08T15:41:00Z</dcterms:modified>
</cp:coreProperties>
</file>